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11 68 vom 24. Oktober 2012</w:t>
      </w:r>
    </w:p>
    <w:p>
      <w:r>
        <w:t>VS Kantonsgericht, 2012-10-24, FR</w:t>
      </w:r>
    </w:p>
    <w:p>
      <w:r>
        <w:rPr>
          <w:b/>
        </w:rPr>
        <w:t xml:space="preserve">Quelle: </w:t>
      </w:r>
      <w:r>
        <w:t>https://mcp.opencaselaw.ch/entscheid/vs_gerichte_P1 11 68</w:t>
      </w:r>
    </w:p>
    <w:p>
      <w:r>
        <w:t>FR: VS_GERICHTE P1 11 68 du 24 octobre 2012</w:t>
      </w:r>
    </w:p>
    <w:p>
      <w:r>
        <w:t>IT: VS_GERICHTE P1 11 68 del 24 ottobre 2012</w:t>
      </w:r>
    </w:p>
    <w:p>
      <w:pPr>
        <w:pStyle w:val="Heading2"/>
      </w:pPr>
      <w:r>
        <w:t>Erwägungen</w:t>
      </w:r>
    </w:p>
    <w:p>
      <w:r>
        <w:rPr>
          <w:b/>
        </w:rPr>
        <w:t>E. 6</w:t>
      </w:r>
    </w:p>
    <w:p>
      <w:r>
        <w:t>L’appelant soutient que le comportement qui lui est reproché est constitutif de tentative de meurtre et non de tentative d'assassinat. a) L'assassinat (art. 112 CP) constitue une forme qualifiée d'homicide intentionnel, qui se distingue du meurtre (art. 111 CP) par le caractère particulièrement répréhensible de l'acte (ATF 127 IV 10 consid. 1a). L'absence particulière de scrupules suppose une faute spécialement lourde et déduite exclusivement de la commission de l'acte (ATF 118 IV 122 consid. 2b; 117 IV 369 consid. 18-19). Pour la caractériser l'article 112 CP évoque le cas où les mobiles, le but ou la façon d'agir de l'auteur sont hautement répréhensibles, mais cet énoncé n'est pas exhaustif et l'absence particulière de scrupules pourrait être aussi admise en fonction d'autres éléments résultant de l'acte lui-même. Cette circonstance procède d'une appréciation d'ensemble par le juge, selon des critères moraux, respectivement essentiellement éthiques, de la personnalité de l'auteur, au travers des circonstances internes et externes de l'acte (ATF 127 IV 10 consid. 1a; 117 IV 369 consid. 17-19). Les antécédents et le comportement de l'auteur après l'acte sont aussi pertinents, s'ils ont une relation directe avec cet acte et sont révélateurs de la personnalité de l'auteur (arrêt 6B_158/2009 du 1er mai 2009 consid. 3, in forumpoenale 2010 p. 67; ATF 127 IV 10 consid. 1a). On peut considérer que les mobiles de l'auteur sont particulièrement dangereux lorsqu'il tue pour obtenir une rémunération (tueur à gages), pour voler sa victime ou pour déstabiliser l'Etat (ATF 127 IV 14 consid. 1a; 118 IV 122 consid. 2b; Disch, L'homicide intentionnel, thèse Lausanne 1999, p. 316). Le mobile est aussi particulièrement odieux lorsqu'il apparaît futile; tel est le cas de celui qui tue pour se venger, sans motif sérieux (ATF 106 IV 347), ou sans raison, ou encore pour une broutille (Corboz, Les infractions en droit suisse, vol. I, 3e éd., 2010, n. 8 ad art. 112 CP). La jurisprudence révèle quelques exemples : deux jeunes étranglent une fille de leur groupe lors d'une sortie en voiture parce qu'ils la trouvent ennuyeuse et agaçante</w:t>
      </w:r>
    </w:p>
    <w:p>
      <w:r>
        <w:t>- 20 -</w:t>
      </w:r>
    </w:p>
    <w:p>
      <w:r>
        <w:t>(ATF 120 IV 265 consid. 3b); un homme, à la suite d'un accrochage sans gravité dans la circulation routière, tue, de nombreux coups de marteau, l'autre conducteur impliqué (AGVE 1984 n° 24, p. 94). La condition n'est toutefois pas réalisée lorsque la victime a provoqué la haine de l'auteur par des humiliations graves ou des vexations répétées (ATF 118 IV 122 consid. 3d). Le but est particulièrement odieux lorsque l'auteur élimine un témoin gênant, une personne qui l'entrave dans la commission d'une infraction ou un concurrent potentiel (ATF 118 IV 122 consid. 2b; Disch, op. cit., p. 318) ou s'il tue une personne qui pourrait se plaindre de lui (ATF 120 IV 265 consid. 3b). Il en va de même si l'auteur tue une femme qu'il a mise enceinte pour s'éviter des désagréments (ATF 101 IV 279). Quant à la façon d'agir, elle est particulièrement odieuse si, par exemple, l'auteur fait preuve de cruauté, prenant plaisir à faire souffrir ou à tuer sa victime (ATF 118 IV 122 consid. 2b) ou lorsqu'il s'en prend à une personne sans défense dont il a préalablement acquis la confiance, ou encore inflige plus de souffrances physiques et psychiques qu'il n'est nécessaire pour tuer (Corboz, n. 15 ss ad art. 112 CP). Alors que le meurtrier agit pour des motifs plus ou moins compréhensibles, généralement dans une grave situation conflictuelle, l'assassin est une personne qui agit de sang-froid, sans scrupule, qui démontre un égoïsme primaire et odieux, avec une absence quasi totale de tendances sociales, et qui, dans le but de poursuivre ses propres intérêts, ne tient aucunement compte de la vie d'autrui. Chez l'assassin, l'égoïsme l'emporte en général sur toute autre considération. Il est souvent prêt, pour satisfaire des besoins égoïstes, à sacrifier un être humain dont il n'a pas eu à souffrir (ATF 127 IV 10 consid. 1a; 118 IV 122 consid. 2b, et réf. cit.). b) Subjectivement, l'auteur doit agir avec conscience et volonté. Selon la jurisprudence, qui trouve appui dans la doctrine largement majoritaire, le dol éventuel, qui est une forme de l'intention (art. 12 al. 2 CP), n'exclut pas la qualification d'assassinat (arrêt 6B_355/2011 du 23 septembre 2011 consid. 5.1; ATF 112 IV 65 consid. 3b; Schwarzenegger, Commentaire bâlois, 2e éd., 2007, n. 23 art. 112 CP). On doit, en effet, considérer que la perception qu'a l'auteur de son absence particulière de scrupules n'est pas déterminante en elle-même. Dans l'application de l'article 112 CP, la question du degré de l'intention ne se pose donc, outre les conditions de l'homicide, qu'en relation avec les éléments objectifs concernant l'acte, la façon d'agir, en particulier, permettant d'établir l'absence de scrupules dans le cadre de l'appréciation globale (Disch, op. cit., p. 323).</w:t>
      </w:r>
    </w:p>
    <w:p>
      <w:r>
        <w:t>- 21 -</w:t>
      </w:r>
    </w:p>
    <w:p>
      <w:r>
        <w:t>c) En l’espèce, aucun comportement blâmable ne peut être reproché à X__________. Les parties, qui ne se connaissaient pas avant le 5 décembre 2009, n'étaient pas en situation de conflit. Nonobstant l’intervention de C_________ en faveur de X__________, Y__________ a sorti son couteau, l’a ouvert et a tranché profondément la gorge de celui-ci. Les explications fournies par le prévenu à son geste odieux sont inconsistantes. Il a prétendu qu'il avait des "bouffées de chaleur", qu'il entendait des bruits sourds, qu'il avait agi "de manière automatique(, c)omme si (s)on corps était séparé de (s)a tête", tous éléments non objectivés par les experts judiciaires. Il a reconnu qu'il n'aurait vraisemblablement pas agi de la même façon à l'endroit d'un citoyen suisse. Il a, à cet égard, fait état de la nationalité kosovare de X__________ ; il lui a également imputé des infractions à l'endroit de jeunes suisses et a fait valoir qu'il "se foutait gentiment de sa gueule". En réalité, il a agi parce que l'appréciation de l'intéressé sur Hitler lui avait déplu (consid. 4e). Il s'agit d'un mobile futile ou dérisoire et, partant, odieux. La disproportion entre les raisons qui ont déterminé Y__________ à agir et l’acte homicide est, en particulier, extrême. Ses multiples explications ne permettent pas de rendre plus ou moins compréhensible ce geste d’un point de vue moral objectif. Cette mentalité de l’appelant s'inscrit dans la droite ligne du comportement adopté dans la nuit du 4 au 5 décembre 2009, ainsi que les 5 et 6 mai, 13 et 14 octobre 2007, soit l'usage délibéré de la violence gratuite. Il a ainsi frappé I_________ parce qu’il n'appréciait pas le look et/ou la "gueule" de celui-ci. Il a, par la suite, donné deux claques à H_________ qui l’interpellait sur des faits survenus deux ou trois ans auparavant. Le comportement de Y__________ après l’acte, lequel est en relation directe avec celui-ci, est également dénué de tout scrupule. En attendant les agents de la police, il a, avec ses amis, discuté tranquillement et a rigolé comme si de rien n’était. Cette attitude n'a pas manqué de surprendre, outre les personnes présentes à l'exception de C_________ et de D_________, le compagnon de sa grand-mère. L'appelant ne s’est alors pas soucié de la gravité de la blessure de X__________ et de l'état de celui-ci, ce qui est révélateur d'une totale indifférence à la souffrance d'autrui. Après avoir poignardé la victime, le prévenu a, en outre, eu la présence d’esprit d’inviter C_________ à se rendre à son domicile et à cacher les armes en sa possession, ainsi que les objets qui évoquaient le national-socialisme. Lorsqu’il a été soumis à l’examen médical, quelques heures après les faits, il est demeuré calme.</w:t>
      </w:r>
    </w:p>
    <w:p>
      <w:r>
        <w:t>- 22 -</w:t>
      </w:r>
    </w:p>
    <w:p>
      <w:r>
        <w:t>Pareil comportement démontre le sang-froid dont il a fait preuve et le mépris le plus total pour la vie d'autrui. On ne saurait suivre l'appelant lorsqu'il tente de relativiser son comportement en se prévalant, dans sa déclaration d'appel, "d'un coup de folie". Cette argumentation n'a pas été retenue. Au demeurant, à supposer avérée, cette explication pourrait certes, d'un point de vue médical, apporter un début d'explication sur les mécanismes psychiques qui l'ont conduit à agir. Elle ne constituerait cependant qu'une justification essentiellement subjective, sans pertinence au stade de la qualification, qui suppose au contraire un jugement moral objectif sur les circonstances de l'acte. L'influence de l'alcool n'exclut également pas la qualification d'assassinat. Si elle a joué un rôle sur le degré de responsabilité, on ne saurait, en revanche, en tenir compte de manière décisive en ce qui concerne l'appréciation des scrupules de l'auteur. L'ensemble des circonstances avant, pendant et après l'acte incrimininé conduisent à retenir une absence particulière de scrupules au sens de l'article 112 CP. Le prévenu, avec conscience et volonté, a décidé de viser le cou de la victime. Il a tranché profondément la gorge de celui-ci. En tenant compte de la présence, au niveau du cou, de l'artère carotide et de l'hémorragie très grave qui peut résulter d'une atteinte à ce vaisseau par un coup de couteau muni d'une lame longue et acérée, il s'est, pour le moins accommodé, lorsqu'il a agi, du risque d'une issue mortelle. Grâce aux premiers soins qui lui ont été rapidement prodigués sur place, puis au CHCVs, la victime a survécu. Y__________ s'est, partant, rendu coupable de tentative d'assassinat. d) Le prévenu n'a pas contesté avoir commis, en sus, des lésions corporelles simples sur la personne de I_________. A juste titre. Il a, avec conscience et volonté, frappé à deux reprises celui-ci; le second coup de poing a causé la fracture de deux incisives du maxillaire gauche. Pareille atteinte à l'intégrité corporelle doit être qualifiée de lésion corporelle simple (ATF 127 IV 236 consid. 2b/bb; 74 IV 81 consid. 1).</w:t>
      </w:r>
    </w:p>
    <w:p>
      <w:r>
        <w:rPr>
          <w:b/>
        </w:rPr>
        <w:t>E. 7</w:t>
      </w:r>
    </w:p>
    <w:p>
      <w:r>
        <w:t>L'appelant considère que la peine de onze ans qui a été prononcée est excessivement sévère. a) Selon l'article 47 CP, le juge fixe la peine d'après la culpabilité de l'auteur. Il prend en considération les antécédents et la situation personnelle de ce dernier ainsi que</w:t>
      </w:r>
    </w:p>
    <w:p>
      <w:r>
        <w:t>- 23 -</w:t>
      </w:r>
    </w:p>
    <w:p>
      <w:r>
        <w:t>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Aux composantes objectives et subjectives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129 IV 6 consid. 6.1). b) En vertu de l'article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sont exposés à l'ATF 136 IV 55 qui s'écarte de la jurisprudence, développée notamment à l'ATF 134 IV 132. Selon la nouvelle jurisprudence, une diminution de la responsabilité au sens de l'article 19 CP ne constitue qu'un critère parmi d'autres pour déterminer la faute liée à l'acte, et non plus un facteur qui interfère directement sur la peine. La réduction de la peine n'est que la conséquence de la faute plus légère (ATF 136 IV 55 consid. 5.5, 5.6 et 6.1; cf. ég. arrêts 6B_741/2010 du 9 novembre 2010; 6B_1092/2009 du 22 juin 2010). En bref, le juge doit procéder comme suit en cas de diminution de la responsabilité pénale: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ainsi qu'en raison d'une éventuelle tentative selon l'article 22 al. 1 CP (arrêts 6B_741/2010 du 9 novembre 2010 consid. 3.1.2; 6B_1092/2009 du 22 juin 2010 consid. 2.2.2). A cet égard, la distinction entre les différentes formes de tentative n'a plus d'incidence sur le cadre légal de la peine, dès lors que le juge a, pour chacune d'elles, la faculté d'atténuer celle-ci selon sa libre appréciation (cf. art. 22 al. 1 CP). Dans les limites du cadre légal, la mesure de</w:t>
      </w:r>
    </w:p>
    <w:p>
      <w:r>
        <w:t>- 24 -</w:t>
      </w:r>
    </w:p>
    <w:p>
      <w:r>
        <w:t>l'atténuation justifiée dépend aussi bien de l'imminence du résultat que des conséquences réelles de l'infraction; la réduction de la peine devra être d'autant plus faible que le résultat est proche et que ses conséquences sont graves (cf. arrêts 6B_973/2009 du 26 janvier 2010 consid. 4.1; 6B_808/2009 du 3 décembre 2009 consid. 1.1; ATF 127 IV 101 consid. 2b; 121 IV 49 consid. 1b).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jusqu'à très grave en raison d'une diminution légère de la responsabilité, à une faute moyenne à grave en cas d'une diminution moyenne et à une faute légère à moyenne en cas de forte diminution. Sur la base de cette appréciation, le juge doit prononcer la peine en tenant compte des autres critères de fixation de la peine. Un tel procédé permet de tenir compte de la diminution de la responsabilité, sans lui attribuer une trop grande importance (ATF 136 IV 55 consid. 5.6). c)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(art. 48 let. d CP; ATF 107 IV 98 consid. 1, et réf. cit.; arrêt 6B_391/2011 du 11 août 2011 consid. 6.3). Le seul fait qu'un délinquant ait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consid. 1; 116 IV 288 consid. 2a). d) L'assassinat, soit l'infraction la plus grave retenue à la charge de l’appelant, est passible d'une peine privative de liberté à vie mais au minimum de dix ans (art. 112 CP). L'atteinte au bien juridique, en l'espèce la vie, est extrêmement grave. Le mode d'exécution est brutal. Y__________ a agi parce que les propos de X__________ sur Hitler lui avaient déplu. La victime n'a pas eu un comportement pouvant expliquer l'acte du prévenu, qui a conservé jusqu'à son geste une pleine liberté de choix entre un</w:t>
      </w:r>
    </w:p>
    <w:p>
      <w:r>
        <w:t>- 25 -</w:t>
      </w:r>
    </w:p>
    <w:p>
      <w:r>
        <w:t>comportement licite et un autre interdit par la loi. Le mobile apparaît futile. La situation personnelle et professionnelle stable de l'intéressé ne le poussaient pas à transgresser la loi pénale. Dans ces conditions, sa faute est objectivement très grave. Dans leur rapport d'expertise, le Dr E__________ et la psychologue F___________, dont il n'y a pas lieu de douter des compétences, ont estimé que la consommation d'alcool, les traits dyssociaux et psychopathiques de la personnalité n'avaient pas altéré la capacité de Y__________ d'apprécier le caractère illicite de ses actes au moment des faits. En revanche, sa capacité de se déterminer d'après cette appréciation avait pu être légèrement diminuée par l'effet désinhibiteur de l'alcool. Il n’y a aucune raison de s’écarter de leurs conclusions motivées. Certes, le prévenu savait que l’alcool abaissait son seuil de décharge de l’agressivité. Il a ainsi déclaré aux experts judiciaires : "l'alcool, c'est une bonne allumette, de sang-froid, c'est beaucoup plus dur". Il n'en demeure pas moins que l'infraction commise – la tentative d'assassinat – divergeait essentiellement de l'infraction, le cas échéant, voulue, soit les lésions corporelles. L'intéressé ne saurait dès lors répondre d'une actio libera in causa (art. 19 al. 4 CP; ATF 120 IV 169 consid. 2; 117 IV 292 consid. 2; Moreillon, Commentaire romand, 2009, n. 32 ss ad art. 19 CP; cf. ég. Graven, L'infraction pénale punissable, 2e éd., 1995, p. 241). Eu égard à l’ensemble des circonstances, la faute objective très grave est dès lors réduite à une faute subjective grave. L’assassinat est resté au stade de la tentative. Il n'en demeure pas moins que le prévenu est allé jusqu'au bout de son activité coupable en tranchant profondément la gorge de X__________. Le résultat – la mort – n'a heureusement pas été atteint grâce à l'intervention immédiate et adéquate de EE___________, de DD____________, de deux infirmières, puis des médecins du CHCVs. Y__________ n'y est pour rien. L'atténuation de la peine en raison de la tentative ne saurait être dès lors que particulièrement modérée. Condamné le 5 mars 2009 pour des actes de violence gratuite, le prévenu a récidivé quelque dix mois plus tard. Il connaissait, voire recherchait les effets désinhibiteurs de l'alcool, propres, selon lui, à abaisser son seuil de décharge d'agressivité. Cela trahit un défaut de caractère. Le concours d’infractions commande, par ailleurs, une peine aggravée (art. 49 al. 1 CP).</w:t>
      </w:r>
    </w:p>
    <w:p>
      <w:r>
        <w:t>- 26 -</w:t>
      </w:r>
    </w:p>
    <w:p>
      <w:r>
        <w:t>Il convient de rappeler que, au moment des faits, Y__________ était âgé de 21 ans. En détention, il s'est bien comporté. Il a, en outre, bénéficié, à sa demande, de l’appui d’une psychologue et a ainsi entrepris un travail sur son impulsivité et sur sa relation avec les autres tendant, en particulier, à combattre ses préjugés. En revanche, on ne peut retenir qu'une prise de conscience partielle de sa faute, malgré les regrets qu'il a exprimés à plusieurs reprises. Dans leur rapport du 7 septembre 2011, les experts judiciaires ont, en effet, exposé que les propos de l'intéressé mettaient en lumière des difficultés à intégrer certains éléments de sa personnalité, notamment son agressivité, et les expériences vécues, ainsi qu’à prendre en considération le préjudice psychologique causé à autrui. Il est, à cet égard, significatif que, dans la déclaration d'appel, il impute "l'acte malheureux" à "un coup de folie" et ajoute "qu'il existe de réels doutes sur l'appréciation de (s)a conscience et de (s)a volonté". Dans ces circonstances, et faute d’apparaître comme un effort particulier, la manifestation de remords ne peut être considérée comme relevant du repentir sincère. Le dédommagement, à hauteur de 300 fr., de G___________, qui exploitait Q_________, ne saurait être également retenu au regard de l’article 48 let. d CP. A la suite du retrait de la plainte pour dommages à la propriété, le prévenu n’a, en effet, été reconnu coupable d’aucune infraction contre l’intéressée. Quant à l’acquiescement aux conclusions de I_________, intervenu aux débats de première instance, il ne saurait suffire à constituer un repentir sincère, à défaut d’être particulièrement méritoire. Au vu de ces éléments, la peine privative de liberté - d’ensemble (art. 46 al. 1 CP) - infligée de onze ans n'est pas exagérément sévère et ne consacre pas un excès du pouvoir d'appréciation des premiers juges. Elle doit, partant, être confirmée. La détention avant jugement subie dès le 5 décembre 2009 doit être déduite de la peine prononcée (art. 51 CP).</w:t>
      </w:r>
    </w:p>
    <w:p>
      <w:r>
        <w:rPr>
          <w:b/>
        </w:rPr>
        <w:t>E. 8</w:t>
      </w:r>
    </w:p>
    <w:p>
      <w:r>
        <w:t>L’appelant n’a pas entrepris les autres points du dispositif du jugement du</w:t>
      </w:r>
    </w:p>
    <w:p>
      <w:r>
        <w:rPr>
          <w:b/>
        </w:rPr>
        <w:t>E. 13</w:t>
      </w:r>
    </w:p>
    <w:p>
      <w:r>
        <w:t>septembre 2011, fixés à 200 fr. et laissés à la charge de l'Etat conformément à l'arrêt du Tribunal fédéral du 5 janvier 2012. Pour la procédure d'appel devant le Tribunal cantonal, l'émolument est compris entre 380 fr. et 5000 fr. (art. 22 let. f LTar). En l'espèce, compte tenu du degré moyen de difficulté de l'affaire, des principes de la couverture des frais et de l'équivalence des prestations, ainsi que de la situation financière de l’intéressé (art. 13 LTar), l'émolument est fixé à 1500 fr. (y compris, les frais de la décision du 20 janvier 2012); les frais de justice se montent dès lors à 1700 fr. (comportant 25 fr. d'indemnité d'huissier), en seconde instance, et sont mis à la charge de Y__________ à hauteur de 1500 fr. et de l'Etat du Valais à hauteur de 200 francs. c) aa) Le sort des dépens est réglé par l'article 436 al. 1 CPP (Domeisen, Commentaire bâlois, 2011, n. 3 ad art. 428 CPP). En vertu de cette disposition, les prétentions en indemnités dans la procédure de recours sont régies par les articles 429 à 434 CPP. Cela implique, d'une manière générale, que les indemnités sont allouées ou mises à la charge des parties dans la mesure où celles-ci ont eu gain de cause ou ont succombé (Mizel/Rétornaz, Commentaire romand, 2011, n. 1 ad art. 436 CPP; Wehrenberg/Bernhard, Commentaire bâlois, n. 4 ad art. 436 CPP). La partie plaignante peut, partant, demander au prévenu une juste indemnité pour les dépenses obligatoires occasionnées par la procédure dans la mesure où celui-ci est astreint au paiement des frais conformément à l'article 428 al. 1 CPP (cf. art. 433 al. 1 let. a CPP). Il lui appartient, le cas échéant, de chiffrer et de justifier ses prétentions; à défaut, l'autorité pénale n'entre pas en matière sur la demande (art. 433 al. 2 CPP;</w:t>
      </w:r>
    </w:p>
    <w:p>
      <w:r>
        <w:t>- 28 -</w:t>
      </w:r>
    </w:p>
    <w:p>
      <w:r>
        <w:t>Mizel/Rétornaz, n. 13 ad art. 433 CPP; Wehrenberg/Bernhard, n. 12 ad art. 433 CPP). La maxime d'instruction ne s'applique, en effet, pas à l'égard de la partie plaignante (arrêt 1B_475/2011 du 11 janvier 2012 consid. 2.2). bb) En l'occurrence, X__________ a conclu à l'octroi d'une indemnité à titre de dépens. Il a chiffré et a motivé ses prétentions. Y__________, condamné aux frais de la procédure de recours, doit dès lors être astreint à indemniser les frais liés à la défense de la partie plaignante, hormis ceux afférents à la détermination relative à l'absence d'un titre de détention valable durant une certaine période. Pour la procédure d'appel, les honoraires varient entre 1100 fr. et 8800 fr. (art. 36 LTar). En l'occurrence, l’activité du conseil de X__________ a consisté à prendre connaissance du recours, à préparer les débats et à participer à cette séance. Sa responsabilité était limitée, puisque le ministère public avait la charge principale de l'accusation. Le prévenu ne contestait, en particulier, pas le sort des prétentions civiles. Dans ces circonstances, il lui est octroyé une indemnité de 2500 fr. à titre de dépens (débours, par 200 fr., compris). cc) En vertu de l’article 138 al. 2 CPP, lorsque le prévenu est condamné à verser des dépens à la partie plaignante, ils reviennent à la Confédération ou au canton dans la mesure des dépenses consenties pour l’assistance judiciaire. Conformément à la portée de cette disposition, c’est en premier lieu à l’Etat d’indemniser l’avocat d’une partie au bénéfice de l’assistance judiciaire. L’Etat ne peut, en particulier, refuser cette indemnisation au motif que la partie plaignante s’est vu allouer une indemnité à la charge de la partie adverse (Harari/Corminboeuf, Commentaire romand, 2011, n. 14 ad art. 138 CPP). Il convient donc de fixer le montant - réduit (art. 30 al. 1 LTar; ATF 132 I 201 consid. 7.3.4 et 8.6; Wohlers, Kommentar zur schweizerischen Strafprozessordnung [StPO], 2010, n. 4 s. ad art. 138 CPP, et réf. cit.) - à la charge de l’Etat. La situation de Y__________, en détention depuis le 5 décembre 2009 et au bénéfice de l’assistance judiciaire, justifie également cette solution (cf. art. 12 al. 4 OAJ). Le montant à la charge de l'Etat du Valais est dès lors arrêté à 1810 fr. [(70 % de 2300 fr.) + 200 fr.]. Le conseil de X__________ a, le 11 novembre 2011, déposé une brève détermination sur la question du maintien en détention de Y__________. Il y a lieu de lui allouer pour cette activité un montant supplémentaire, réduit en vertu de l'article 30 al. 1 LTar, de</w:t>
      </w:r>
    </w:p>
    <w:p>
      <w:r>
        <w:t>- 29 -</w:t>
      </w:r>
    </w:p>
    <w:p>
      <w:r>
        <w:t>100 francs. L'Etat du Valais versera dès lors à Me Geiger une indemnité de 1910 fr. à titre de dépens pour la procédure d'appel. d) Il convient de fixer l'indemnité du défenseur d'office de Y__________, en distinguant l'activité relative à l'absence d'un titre de détention valable durant une certaine période, laissée à la charge de l'Etat pour les motifs déjà exposés, et les autres prestations, indemnisées au tarif réduit de l'assistance judiciaire. Le 9 novembre 2011, Me D_________ s'est adressé, dans une brève écriture, à la cour de céans en relevant que, depuis le 24 septembre 2011, il n'existait plus de titre de détention pour son client, en sorte que celui-ci devait être libéré immédiatement. Il l’a répété dans deux courriers ultérieurs. Eu égard à l’activité utilement déployée, les frais d’avocat ne sauraient excéder, à cet égard, le montant de 300 fr., débours compris. En appel, le conseil de Y__________ a rédigé l’annonce, puis la déclaration d’appel; il a préparé les débats auxquels il a participé. Il convient de tenir compte de la responsabilité accrue qui lui incombait eu égard à la mesure de la peine prononcée. Dans ces circonstances, les pleins dépens sont fixés à 5000 fr., débours – 100 fr. – non compris. Le montant - réduit (art. 30 al. 1 LTar) - est dès lors arrêté à 3600 fr. [(70% de 5000 fr.) + 100 fr.]. L’Etat du Valais versera, partant, à Me D_________ une indemnité de 3900 fr. à titre de dépens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